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D9D8" w14:textId="39B9715F" w:rsidR="00872B27" w:rsidRDefault="00791446" w:rsidP="00791446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bookmarkStart w:id="0" w:name="_Hlk178091365"/>
      <w:bookmarkEnd w:id="0"/>
      <w:r>
        <w:rPr>
          <w:rFonts w:ascii="微软雅黑" w:eastAsia="微软雅黑" w:hAnsi="微软雅黑" w:hint="eastAsia"/>
          <w:b/>
          <w:sz w:val="32"/>
          <w:szCs w:val="32"/>
        </w:rPr>
        <w:t>白象食品</w:t>
      </w:r>
      <w:r>
        <w:rPr>
          <w:rFonts w:ascii="微软雅黑" w:eastAsia="微软雅黑" w:hAnsi="微软雅黑"/>
          <w:b/>
          <w:sz w:val="32"/>
          <w:szCs w:val="32"/>
        </w:rPr>
        <w:t>20</w:t>
      </w:r>
      <w:r>
        <w:rPr>
          <w:rFonts w:ascii="微软雅黑" w:eastAsia="微软雅黑" w:hAnsi="微软雅黑" w:hint="eastAsia"/>
          <w:b/>
          <w:sz w:val="32"/>
          <w:szCs w:val="32"/>
        </w:rPr>
        <w:t>25届校园招聘简章</w:t>
      </w:r>
    </w:p>
    <w:p w14:paraId="2D562F49" w14:textId="77777777" w:rsidR="00791446" w:rsidRDefault="00791446" w:rsidP="00791446">
      <w:pPr>
        <w:pStyle w:val="a3"/>
        <w:numPr>
          <w:ilvl w:val="0"/>
          <w:numId w:val="1"/>
        </w:numPr>
        <w:spacing w:line="360" w:lineRule="auto"/>
        <w:rPr>
          <w:rFonts w:ascii="微软雅黑" w:eastAsia="微软雅黑" w:hAnsi="微软雅黑" w:cs="Times New Roman Regular" w:hint="eastAsia"/>
          <w:b/>
          <w:sz w:val="24"/>
          <w:szCs w:val="24"/>
        </w:rPr>
      </w:pPr>
      <w:r>
        <w:rPr>
          <w:rFonts w:ascii="微软雅黑" w:eastAsia="微软雅黑" w:hAnsi="微软雅黑" w:cs="Times New Roman Regular" w:hint="eastAsia"/>
          <w:b/>
          <w:sz w:val="24"/>
          <w:szCs w:val="24"/>
        </w:rPr>
        <w:t>企业介绍</w:t>
      </w:r>
    </w:p>
    <w:p w14:paraId="5E60D62A" w14:textId="77777777" w:rsidR="00791446" w:rsidRPr="0024099A" w:rsidRDefault="00791446" w:rsidP="00CA4BDF">
      <w:pPr>
        <w:pStyle w:val="a3"/>
        <w:spacing w:line="340" w:lineRule="exact"/>
        <w:ind w:firstLineChars="200" w:firstLine="400"/>
        <w:rPr>
          <w:rFonts w:ascii="微软雅黑" w:eastAsia="微软雅黑" w:hAnsi="微软雅黑" w:cs="Times New Roman Regular" w:hint="eastAsia"/>
          <w:sz w:val="20"/>
        </w:rPr>
      </w:pPr>
      <w:r w:rsidRPr="0024099A">
        <w:rPr>
          <w:rFonts w:ascii="微软雅黑" w:eastAsia="微软雅黑" w:hAnsi="微软雅黑" w:cs="Times New Roman Regular" w:hint="eastAsia"/>
          <w:sz w:val="20"/>
        </w:rPr>
        <w:t>白象食品股份有限公司正式创建于1997年，是一家以生产销售优质面制品为主、以提升人民美好生活为宗旨的综合性食品企业。在河南、河北、山东、四川、吉林等10个省布局有14个优质面制品生产基地，旗下设有分子公司</w:t>
      </w:r>
      <w:proofErr w:type="gramStart"/>
      <w:r w:rsidRPr="0024099A">
        <w:rPr>
          <w:rFonts w:ascii="微软雅黑" w:eastAsia="微软雅黑" w:hAnsi="微软雅黑" w:cs="Times New Roman Regular" w:hint="eastAsia"/>
          <w:sz w:val="20"/>
        </w:rPr>
        <w:t>32余家</w:t>
      </w:r>
      <w:proofErr w:type="gramEnd"/>
      <w:r w:rsidRPr="0024099A">
        <w:rPr>
          <w:rFonts w:ascii="微软雅黑" w:eastAsia="微软雅黑" w:hAnsi="微软雅黑" w:cs="Times New Roman Regular" w:hint="eastAsia"/>
          <w:sz w:val="20"/>
        </w:rPr>
        <w:t>。</w:t>
      </w:r>
    </w:p>
    <w:p w14:paraId="4404F082" w14:textId="77777777" w:rsidR="00791446" w:rsidRDefault="00791446" w:rsidP="00CA4BDF">
      <w:pPr>
        <w:pStyle w:val="a3"/>
        <w:spacing w:line="340" w:lineRule="exact"/>
        <w:ind w:firstLineChars="200" w:firstLine="400"/>
        <w:rPr>
          <w:rFonts w:ascii="微软雅黑" w:eastAsia="微软雅黑" w:hAnsi="微软雅黑" w:cs="Times New Roman Regular" w:hint="eastAsia"/>
          <w:sz w:val="20"/>
        </w:rPr>
      </w:pPr>
      <w:r w:rsidRPr="0024099A">
        <w:rPr>
          <w:rFonts w:ascii="微软雅黑" w:eastAsia="微软雅黑" w:hAnsi="微软雅黑" w:cs="Times New Roman Regular" w:hint="eastAsia"/>
          <w:sz w:val="20"/>
        </w:rPr>
        <w:t>目前，白象拥有国际一流方便面生产线90余条，年产方便面100亿包，拥有近192万销售终端，产品覆盖全国34个省市自治区，并远销海外76个国家。白象产品横跨方便面、挂面、</w:t>
      </w:r>
      <w:proofErr w:type="gramStart"/>
      <w:r w:rsidRPr="0024099A">
        <w:rPr>
          <w:rFonts w:ascii="微软雅黑" w:eastAsia="微软雅黑" w:hAnsi="微软雅黑" w:cs="Times New Roman Regular" w:hint="eastAsia"/>
          <w:sz w:val="20"/>
        </w:rPr>
        <w:t>快鲜面</w:t>
      </w:r>
      <w:proofErr w:type="gramEnd"/>
      <w:r w:rsidRPr="0024099A">
        <w:rPr>
          <w:rFonts w:ascii="微软雅黑" w:eastAsia="微软雅黑" w:hAnsi="微软雅黑" w:cs="Times New Roman Regular" w:hint="eastAsia"/>
          <w:sz w:val="20"/>
        </w:rPr>
        <w:t>、饮品、面点、面粉等十余个品类。带动种植、加工、运输、机械制造等上下游企业3000多家，全国有100余万人参与到白象的事业版图中。</w:t>
      </w:r>
    </w:p>
    <w:p w14:paraId="4D36E02D" w14:textId="77777777" w:rsidR="00155008" w:rsidRDefault="00155008" w:rsidP="00155008">
      <w:pPr>
        <w:pStyle w:val="a3"/>
        <w:numPr>
          <w:ilvl w:val="0"/>
          <w:numId w:val="1"/>
        </w:numPr>
        <w:spacing w:line="360" w:lineRule="auto"/>
        <w:rPr>
          <w:rFonts w:ascii="微软雅黑" w:eastAsia="微软雅黑" w:hAnsi="微软雅黑" w:cs="Times New Roman Regular" w:hint="eastAsia"/>
          <w:b/>
          <w:sz w:val="24"/>
          <w:szCs w:val="24"/>
        </w:rPr>
      </w:pPr>
      <w:r>
        <w:rPr>
          <w:rFonts w:ascii="微软雅黑" w:eastAsia="微软雅黑" w:hAnsi="微软雅黑" w:cs="Times New Roman Regular" w:hint="eastAsia"/>
          <w:b/>
          <w:sz w:val="24"/>
          <w:szCs w:val="24"/>
        </w:rPr>
        <w:t>企业文化</w:t>
      </w:r>
    </w:p>
    <w:p w14:paraId="4D42EC33" w14:textId="77777777" w:rsidR="00155008" w:rsidRPr="00157542" w:rsidRDefault="00155008" w:rsidP="00AB29B6">
      <w:pPr>
        <w:pStyle w:val="a3"/>
        <w:spacing w:line="440" w:lineRule="exact"/>
        <w:ind w:firstLineChars="200" w:firstLine="400"/>
        <w:rPr>
          <w:rFonts w:ascii="微软雅黑" w:eastAsia="微软雅黑" w:hAnsi="微软雅黑" w:cs="Times New Roman Regular" w:hint="eastAsia"/>
          <w:sz w:val="20"/>
        </w:rPr>
      </w:pPr>
      <w:r w:rsidRPr="00157542">
        <w:rPr>
          <w:rFonts w:ascii="微软雅黑" w:eastAsia="微软雅黑" w:hAnsi="微软雅黑" w:cs="Times New Roman Regular" w:hint="eastAsia"/>
          <w:sz w:val="20"/>
        </w:rPr>
        <w:t>信念：至诚</w:t>
      </w:r>
    </w:p>
    <w:p w14:paraId="1B6C2FCE" w14:textId="77777777" w:rsidR="00155008" w:rsidRPr="00157542" w:rsidRDefault="00155008" w:rsidP="00AB29B6">
      <w:pPr>
        <w:pStyle w:val="a3"/>
        <w:spacing w:line="440" w:lineRule="exact"/>
        <w:ind w:firstLineChars="200" w:firstLine="400"/>
        <w:rPr>
          <w:rFonts w:ascii="微软雅黑" w:eastAsia="微软雅黑" w:hAnsi="微软雅黑" w:cs="Times New Roman Regular" w:hint="eastAsia"/>
          <w:sz w:val="20"/>
        </w:rPr>
      </w:pPr>
      <w:r w:rsidRPr="00157542">
        <w:rPr>
          <w:rFonts w:ascii="微软雅黑" w:eastAsia="微软雅黑" w:hAnsi="微软雅黑" w:cs="Times New Roman Regular" w:hint="eastAsia"/>
          <w:sz w:val="20"/>
        </w:rPr>
        <w:t>使命：提供健康美味食品，幸福亿万家庭</w:t>
      </w:r>
    </w:p>
    <w:p w14:paraId="2072AC0F" w14:textId="77777777" w:rsidR="00155008" w:rsidRPr="00157542" w:rsidRDefault="00155008" w:rsidP="00AB29B6">
      <w:pPr>
        <w:pStyle w:val="a3"/>
        <w:spacing w:line="440" w:lineRule="exact"/>
        <w:ind w:firstLineChars="200" w:firstLine="400"/>
        <w:rPr>
          <w:rFonts w:ascii="微软雅黑" w:eastAsia="微软雅黑" w:hAnsi="微软雅黑" w:cs="Times New Roman Regular" w:hint="eastAsia"/>
          <w:sz w:val="20"/>
        </w:rPr>
      </w:pPr>
      <w:r w:rsidRPr="00157542">
        <w:rPr>
          <w:rFonts w:ascii="微软雅黑" w:eastAsia="微软雅黑" w:hAnsi="微软雅黑" w:cs="Times New Roman Regular" w:hint="eastAsia"/>
          <w:sz w:val="20"/>
        </w:rPr>
        <w:t>愿景：成为全球可信的中国食品品牌</w:t>
      </w:r>
    </w:p>
    <w:p w14:paraId="6A3F7418" w14:textId="77777777" w:rsidR="00155008" w:rsidRDefault="00155008" w:rsidP="00AB29B6">
      <w:pPr>
        <w:pStyle w:val="a3"/>
        <w:spacing w:line="440" w:lineRule="exact"/>
        <w:ind w:firstLineChars="200" w:firstLine="400"/>
        <w:rPr>
          <w:rFonts w:ascii="微软雅黑" w:eastAsia="微软雅黑" w:hAnsi="微软雅黑" w:cs="Times New Roman Regular" w:hint="eastAsia"/>
          <w:sz w:val="20"/>
        </w:rPr>
      </w:pPr>
      <w:r w:rsidRPr="00157542">
        <w:rPr>
          <w:rFonts w:ascii="微软雅黑" w:eastAsia="微软雅黑" w:hAnsi="微软雅黑" w:cs="Times New Roman Regular" w:hint="eastAsia"/>
          <w:sz w:val="20"/>
        </w:rPr>
        <w:t>价值观：友好、负责任、实实在在</w:t>
      </w:r>
    </w:p>
    <w:p w14:paraId="2714503C" w14:textId="7E439A51" w:rsidR="00155008" w:rsidRPr="00155008" w:rsidRDefault="00155008" w:rsidP="00AB29B6">
      <w:pPr>
        <w:pStyle w:val="a3"/>
        <w:spacing w:line="440" w:lineRule="exact"/>
        <w:ind w:firstLineChars="200" w:firstLine="400"/>
        <w:rPr>
          <w:rFonts w:ascii="微软雅黑" w:eastAsia="微软雅黑" w:hAnsi="微软雅黑" w:cs="Times New Roman Regular" w:hint="eastAsia"/>
          <w:sz w:val="20"/>
        </w:rPr>
      </w:pPr>
      <w:r w:rsidRPr="00157542">
        <w:rPr>
          <w:rFonts w:ascii="微软雅黑" w:eastAsia="微软雅黑" w:hAnsi="微软雅黑" w:cs="Times New Roman Regular" w:hint="eastAsia"/>
          <w:sz w:val="20"/>
        </w:rPr>
        <w:t>精神：</w:t>
      </w:r>
      <w:proofErr w:type="gramStart"/>
      <w:r w:rsidRPr="00157542">
        <w:rPr>
          <w:rFonts w:ascii="微软雅黑" w:eastAsia="微软雅黑" w:hAnsi="微软雅黑" w:cs="Times New Roman Regular" w:hint="eastAsia"/>
          <w:sz w:val="20"/>
        </w:rPr>
        <w:t>四千四万</w:t>
      </w:r>
      <w:proofErr w:type="gramEnd"/>
      <w:r w:rsidRPr="00157542">
        <w:rPr>
          <w:rFonts w:ascii="微软雅黑" w:eastAsia="微软雅黑" w:hAnsi="微软雅黑" w:cs="Times New Roman Regular" w:hint="eastAsia"/>
          <w:sz w:val="20"/>
        </w:rPr>
        <w:t>（千辛万苦、千山万水、千言万语、千家万户）</w:t>
      </w:r>
    </w:p>
    <w:p w14:paraId="009E4381" w14:textId="4443E49A" w:rsidR="00791446" w:rsidRDefault="00791446" w:rsidP="00791446">
      <w:pPr>
        <w:pStyle w:val="a3"/>
        <w:numPr>
          <w:ilvl w:val="0"/>
          <w:numId w:val="1"/>
        </w:numPr>
        <w:spacing w:line="360" w:lineRule="auto"/>
        <w:rPr>
          <w:rFonts w:ascii="微软雅黑" w:eastAsia="微软雅黑" w:hAnsi="微软雅黑" w:cs="Times New Roman Regular" w:hint="eastAsia"/>
          <w:b/>
          <w:sz w:val="24"/>
          <w:szCs w:val="24"/>
        </w:rPr>
      </w:pPr>
      <w:r w:rsidRPr="00791446">
        <w:rPr>
          <w:rFonts w:ascii="微软雅黑" w:eastAsia="微软雅黑" w:hAnsi="微软雅黑" w:cs="Times New Roman Regular" w:hint="eastAsia"/>
          <w:b/>
          <w:sz w:val="24"/>
          <w:szCs w:val="24"/>
        </w:rPr>
        <w:t>招聘计划</w:t>
      </w:r>
    </w:p>
    <w:p w14:paraId="029E2FC5" w14:textId="111758A5" w:rsidR="00CA4BDF" w:rsidRPr="00791446" w:rsidRDefault="00CA4BDF" w:rsidP="00AB29B6">
      <w:pPr>
        <w:pStyle w:val="a3"/>
        <w:spacing w:line="360" w:lineRule="auto"/>
        <w:rPr>
          <w:rFonts w:ascii="微软雅黑" w:eastAsia="微软雅黑" w:hAnsi="微软雅黑" w:cs="Times New Roman Regular" w:hint="eastAsia"/>
          <w:b/>
        </w:rPr>
      </w:pPr>
      <w:proofErr w:type="gramStart"/>
      <w:r>
        <w:rPr>
          <w:rFonts w:ascii="微软雅黑" w:eastAsia="微软雅黑" w:hAnsi="微软雅黑" w:cs="Times New Roman Regular" w:hint="eastAsia"/>
          <w:b/>
          <w:sz w:val="24"/>
          <w:szCs w:val="24"/>
        </w:rPr>
        <w:t>象</w:t>
      </w:r>
      <w:proofErr w:type="gramEnd"/>
      <w:r>
        <w:rPr>
          <w:rFonts w:ascii="微软雅黑" w:eastAsia="微软雅黑" w:hAnsi="微软雅黑" w:cs="Times New Roman Regular" w:hint="eastAsia"/>
          <w:b/>
          <w:sz w:val="24"/>
          <w:szCs w:val="24"/>
        </w:rPr>
        <w:t>阳生：</w:t>
      </w:r>
      <w:r w:rsidR="00791446" w:rsidRPr="00791446">
        <w:rPr>
          <w:rFonts w:ascii="微软雅黑" w:eastAsia="微软雅黑" w:hAnsi="微软雅黑" w:cs="Times New Roman Regular" w:hint="eastAsia"/>
          <w:bCs/>
        </w:rPr>
        <w:t>旨在培养具有坚实专业基础和深厚管理能力的中坚力量</w:t>
      </w:r>
    </w:p>
    <w:p w14:paraId="052284CE" w14:textId="7BFC1750" w:rsidR="00791446" w:rsidRPr="00791446" w:rsidRDefault="00CA4BDF" w:rsidP="00AB29B6">
      <w:pPr>
        <w:pStyle w:val="a3"/>
        <w:spacing w:line="360" w:lineRule="auto"/>
        <w:rPr>
          <w:rFonts w:ascii="微软雅黑" w:eastAsia="微软雅黑" w:hAnsi="微软雅黑" w:cs="Times New Roman Regular" w:hint="eastAsia"/>
          <w:bCs/>
        </w:rPr>
      </w:pPr>
      <w:proofErr w:type="gramStart"/>
      <w:r>
        <w:rPr>
          <w:rFonts w:ascii="微软雅黑" w:eastAsia="微软雅黑" w:hAnsi="微软雅黑" w:cs="Times New Roman Regular" w:hint="eastAsia"/>
          <w:b/>
          <w:sz w:val="24"/>
          <w:szCs w:val="24"/>
        </w:rPr>
        <w:t>象</w:t>
      </w:r>
      <w:proofErr w:type="gramEnd"/>
      <w:r>
        <w:rPr>
          <w:rFonts w:ascii="微软雅黑" w:eastAsia="微软雅黑" w:hAnsi="微软雅黑" w:cs="Times New Roman Regular" w:hint="eastAsia"/>
          <w:b/>
          <w:sz w:val="24"/>
          <w:szCs w:val="24"/>
        </w:rPr>
        <w:t>心生：</w:t>
      </w:r>
      <w:r w:rsidR="00791446" w:rsidRPr="00791446">
        <w:rPr>
          <w:rFonts w:ascii="微软雅黑" w:eastAsia="微软雅黑" w:hAnsi="微软雅黑" w:cs="Times New Roman Regular" w:hint="eastAsia"/>
          <w:bCs/>
        </w:rPr>
        <w:t>旨在打造具有白象精神、深耕基层业务的新锐之师</w:t>
      </w:r>
    </w:p>
    <w:p w14:paraId="47E2EDC8" w14:textId="42581E64" w:rsidR="00AB29B6" w:rsidRPr="00AB29B6" w:rsidRDefault="00CA4BDF" w:rsidP="00AB29B6">
      <w:pPr>
        <w:pStyle w:val="a3"/>
        <w:numPr>
          <w:ilvl w:val="0"/>
          <w:numId w:val="1"/>
        </w:numPr>
        <w:spacing w:beforeLines="50" w:before="156" w:line="360" w:lineRule="auto"/>
        <w:rPr>
          <w:rFonts w:ascii="微软雅黑" w:eastAsia="微软雅黑" w:hAnsi="微软雅黑" w:cs="Times New Roman Regular" w:hint="eastAsia"/>
          <w:b/>
          <w:sz w:val="24"/>
          <w:szCs w:val="24"/>
        </w:rPr>
      </w:pPr>
      <w:r>
        <w:rPr>
          <w:rFonts w:ascii="微软雅黑" w:eastAsia="微软雅黑" w:hAnsi="微软雅黑" w:cs="Times New Roman Regular" w:hint="eastAsia"/>
          <w:b/>
          <w:sz w:val="24"/>
          <w:szCs w:val="24"/>
        </w:rPr>
        <w:t>具体岗位</w:t>
      </w:r>
    </w:p>
    <w:tbl>
      <w:tblPr>
        <w:tblpPr w:leftFromText="180" w:rightFromText="180" w:vertAnchor="text" w:horzAnchor="margin" w:tblpXSpec="center" w:tblpY="94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980"/>
        <w:gridCol w:w="4544"/>
        <w:gridCol w:w="4098"/>
        <w:gridCol w:w="1140"/>
      </w:tblGrid>
      <w:tr w:rsidR="00CA4BDF" w:rsidRPr="00661F64" w14:paraId="7F11952D" w14:textId="77777777" w:rsidTr="00BD7E43">
        <w:trPr>
          <w:trHeight w:val="124"/>
        </w:trPr>
        <w:tc>
          <w:tcPr>
            <w:tcW w:w="98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17C8C1F6" w14:textId="77777777" w:rsidR="00CA4BDF" w:rsidRPr="00791446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  <w:t>岗位</w:t>
            </w:r>
          </w:p>
        </w:tc>
        <w:tc>
          <w:tcPr>
            <w:tcW w:w="4544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0BC5C423" w14:textId="77777777" w:rsidR="00CA4BDF" w:rsidRPr="00791446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  <w:t>内容</w:t>
            </w:r>
          </w:p>
        </w:tc>
        <w:tc>
          <w:tcPr>
            <w:tcW w:w="4098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3D0232AB" w14:textId="77777777" w:rsidR="00CA4BDF" w:rsidRPr="00791446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  <w:t>专业</w:t>
            </w:r>
          </w:p>
        </w:tc>
        <w:tc>
          <w:tcPr>
            <w:tcW w:w="114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185E91F1" w14:textId="77777777" w:rsidR="00CA4BDF" w:rsidRPr="00791446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  <w:t>工作地点</w:t>
            </w:r>
          </w:p>
        </w:tc>
      </w:tr>
      <w:tr w:rsidR="00CA4BDF" w:rsidRPr="00661F64" w14:paraId="2F97D7C8" w14:textId="77777777" w:rsidTr="00BD7E43">
        <w:trPr>
          <w:trHeight w:val="913"/>
        </w:trPr>
        <w:tc>
          <w:tcPr>
            <w:tcW w:w="98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6094DC40" w14:textId="77777777" w:rsidR="00CA4BDF" w:rsidRPr="00791446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sz w:val="20"/>
              </w:rPr>
              <w:t>营销</w:t>
            </w:r>
          </w:p>
        </w:tc>
        <w:tc>
          <w:tcPr>
            <w:tcW w:w="4544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49D27BA9" w14:textId="77777777" w:rsidR="00CA4BDF" w:rsidRPr="00791446" w:rsidRDefault="00CA4BDF" w:rsidP="00CA4BDF">
            <w:pPr>
              <w:pStyle w:val="a3"/>
              <w:spacing w:line="300" w:lineRule="exact"/>
              <w:jc w:val="lef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sz w:val="20"/>
              </w:rPr>
              <w:t>通过跨渠道、跨地域、</w:t>
            </w:r>
            <w:proofErr w:type="gramStart"/>
            <w:r w:rsidRPr="00791446">
              <w:rPr>
                <w:rFonts w:ascii="微软雅黑" w:eastAsia="微软雅黑" w:hAnsi="微软雅黑" w:cs="Times New Roman Regular" w:hint="eastAsia"/>
                <w:sz w:val="20"/>
              </w:rPr>
              <w:t>跨销售</w:t>
            </w:r>
            <w:proofErr w:type="gramEnd"/>
            <w:r w:rsidRPr="00791446">
              <w:rPr>
                <w:rFonts w:ascii="微软雅黑" w:eastAsia="微软雅黑" w:hAnsi="微软雅黑" w:cs="Times New Roman Regular" w:hint="eastAsia"/>
                <w:sz w:val="20"/>
              </w:rPr>
              <w:t>职能部门的轮岗，在销售一线岗位、市场岗位、支持岗位等相关岗位的历练、积累丰富的销售经验，快速成长为独当一面的销售精英。</w:t>
            </w:r>
          </w:p>
        </w:tc>
        <w:tc>
          <w:tcPr>
            <w:tcW w:w="4098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2ADED844" w14:textId="77777777" w:rsidR="00CA4BDF" w:rsidRPr="00791446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sz w:val="20"/>
              </w:rPr>
              <w:t>不限</w:t>
            </w:r>
          </w:p>
        </w:tc>
        <w:tc>
          <w:tcPr>
            <w:tcW w:w="114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421B6253" w14:textId="77777777" w:rsidR="00CA4BDF" w:rsidRPr="00791446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sz w:val="20"/>
              </w:rPr>
              <w:t>全国分配</w:t>
            </w:r>
          </w:p>
        </w:tc>
      </w:tr>
      <w:tr w:rsidR="00CA4BDF" w:rsidRPr="00661F64" w14:paraId="307CC930" w14:textId="77777777" w:rsidTr="00BD7E43">
        <w:trPr>
          <w:trHeight w:val="109"/>
        </w:trPr>
        <w:tc>
          <w:tcPr>
            <w:tcW w:w="98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6F3DCE06" w14:textId="77777777" w:rsidR="00CA4BDF" w:rsidRPr="00791446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sz w:val="20"/>
              </w:rPr>
              <w:t>品牌产品</w:t>
            </w:r>
          </w:p>
        </w:tc>
        <w:tc>
          <w:tcPr>
            <w:tcW w:w="4544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3115A920" w14:textId="77777777" w:rsidR="00CA4BDF" w:rsidRPr="00791446" w:rsidRDefault="00CA4BDF" w:rsidP="00CA4BDF">
            <w:pPr>
              <w:pStyle w:val="a3"/>
              <w:spacing w:line="300" w:lineRule="exact"/>
              <w:jc w:val="lef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sz w:val="20"/>
              </w:rPr>
              <w:t>通过跨市场职能的轮岗，深入参与市场分析、产品开发、品牌策略、品牌传播与营销等工作，迅速成长为负责市场领域重要工作的管理型/项目型人才，为未来成为市场领域的核心管理人才做好储备。</w:t>
            </w:r>
          </w:p>
        </w:tc>
        <w:tc>
          <w:tcPr>
            <w:tcW w:w="4098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27060EA9" w14:textId="77777777" w:rsidR="00CA4BDF" w:rsidRPr="00791446" w:rsidRDefault="00CA4BDF" w:rsidP="00CA4BDF">
            <w:pPr>
              <w:pStyle w:val="a3"/>
              <w:spacing w:line="300" w:lineRule="exact"/>
              <w:jc w:val="lef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sz w:val="20"/>
              </w:rPr>
              <w:t>市场营销、新闻学、传播学、广告学、设计等相关专业</w:t>
            </w:r>
          </w:p>
        </w:tc>
        <w:tc>
          <w:tcPr>
            <w:tcW w:w="114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  <w:hideMark/>
          </w:tcPr>
          <w:p w14:paraId="2E6D41A9" w14:textId="77777777" w:rsidR="00CA4BDF" w:rsidRPr="00791446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sz w:val="20"/>
              </w:rPr>
              <w:t>郑州</w:t>
            </w: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/上海</w:t>
            </w:r>
          </w:p>
        </w:tc>
      </w:tr>
      <w:tr w:rsidR="00CA4BDF" w:rsidRPr="00661F64" w14:paraId="209795DD" w14:textId="77777777" w:rsidTr="00BD7E43">
        <w:trPr>
          <w:trHeight w:val="879"/>
        </w:trPr>
        <w:tc>
          <w:tcPr>
            <w:tcW w:w="98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3E3EF348" w14:textId="77777777" w:rsidR="00CA4BDF" w:rsidRPr="00661F64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研发</w:t>
            </w:r>
          </w:p>
        </w:tc>
        <w:tc>
          <w:tcPr>
            <w:tcW w:w="4544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1007D784" w14:textId="77777777" w:rsidR="00CA4BDF" w:rsidRPr="00661F64" w:rsidRDefault="00CA4BDF" w:rsidP="00CA4BDF">
            <w:pPr>
              <w:pStyle w:val="a3"/>
              <w:spacing w:line="300" w:lineRule="exact"/>
              <w:jc w:val="lef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通过在研发部门中不同岗位的轮岗或专业领域的深入研究，积累扎实的实践经验，成为未来核心岗位的技术管理人才。</w:t>
            </w:r>
          </w:p>
        </w:tc>
        <w:tc>
          <w:tcPr>
            <w:tcW w:w="4098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17E3ABF0" w14:textId="77777777" w:rsidR="00CA4BDF" w:rsidRPr="00661F64" w:rsidRDefault="00CA4BDF" w:rsidP="00CA4BDF">
            <w:pPr>
              <w:pStyle w:val="a3"/>
              <w:spacing w:line="300" w:lineRule="exact"/>
              <w:jc w:val="lef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食品科学与工程、食品工程、食品营养相关：1</w:t>
            </w:r>
            <w:r>
              <w:rPr>
                <w:rFonts w:ascii="微软雅黑" w:eastAsia="微软雅黑" w:hAnsi="微软雅黑" w:cs="Times New Roman Regular" w:hint="eastAsia"/>
                <w:sz w:val="20"/>
              </w:rPr>
              <w:t>.</w:t>
            </w: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面粉/杂粮生产、贮藏、加工和利用等</w:t>
            </w:r>
            <w:r>
              <w:rPr>
                <w:rFonts w:ascii="微软雅黑" w:eastAsia="微软雅黑" w:hAnsi="微软雅黑" w:cs="Times New Roman Regular" w:hint="eastAsia"/>
                <w:sz w:val="20"/>
              </w:rPr>
              <w:t>;2.</w:t>
            </w: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食品包装材料、可降解环保材料</w:t>
            </w:r>
            <w:r>
              <w:rPr>
                <w:rFonts w:ascii="微软雅黑" w:eastAsia="微软雅黑" w:hAnsi="微软雅黑" w:cs="Times New Roman Regular" w:hint="eastAsia"/>
                <w:sz w:val="20"/>
              </w:rPr>
              <w:t>等；3.</w:t>
            </w: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食品营养与健康、食品营养与调味品、食品加工与调味技术、香料与香精技术等</w:t>
            </w:r>
          </w:p>
        </w:tc>
        <w:tc>
          <w:tcPr>
            <w:tcW w:w="114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1447C685" w14:textId="77777777" w:rsidR="00CA4BDF" w:rsidRPr="00661F64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郑州/上海</w:t>
            </w:r>
          </w:p>
        </w:tc>
      </w:tr>
      <w:tr w:rsidR="00CA4BDF" w:rsidRPr="00661F64" w14:paraId="632A0716" w14:textId="77777777" w:rsidTr="00BD7E43">
        <w:trPr>
          <w:trHeight w:val="165"/>
        </w:trPr>
        <w:tc>
          <w:tcPr>
            <w:tcW w:w="98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725D05F1" w14:textId="77777777" w:rsidR="00CA4BDF" w:rsidRPr="00661F64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战略</w:t>
            </w:r>
          </w:p>
        </w:tc>
        <w:tc>
          <w:tcPr>
            <w:tcW w:w="4544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75B9D367" w14:textId="77777777" w:rsidR="00CA4BDF" w:rsidRPr="00661F64" w:rsidRDefault="00CA4BDF" w:rsidP="00CA4BDF">
            <w:pPr>
              <w:pStyle w:val="a3"/>
              <w:spacing w:line="300" w:lineRule="exac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通过轮岗培养，熟悉集团战略规划和运营流程，成为战略管理、运营管理和流程管理专业人才。</w:t>
            </w:r>
          </w:p>
        </w:tc>
        <w:tc>
          <w:tcPr>
            <w:tcW w:w="4098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74F00323" w14:textId="77777777" w:rsidR="00CA4BDF" w:rsidRPr="00661F64" w:rsidRDefault="00CA4BDF" w:rsidP="00CA4BDF">
            <w:pPr>
              <w:pStyle w:val="a3"/>
              <w:spacing w:line="300" w:lineRule="exact"/>
              <w:jc w:val="lef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工商管理、企业管理等相关专业</w:t>
            </w:r>
          </w:p>
        </w:tc>
        <w:tc>
          <w:tcPr>
            <w:tcW w:w="114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36B54522" w14:textId="77777777" w:rsidR="00CA4BDF" w:rsidRPr="00661F64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郑州</w:t>
            </w:r>
          </w:p>
        </w:tc>
      </w:tr>
      <w:tr w:rsidR="00CA4BDF" w:rsidRPr="00661F64" w14:paraId="56AC7C80" w14:textId="77777777" w:rsidTr="00BD7E43">
        <w:trPr>
          <w:trHeight w:val="45"/>
        </w:trPr>
        <w:tc>
          <w:tcPr>
            <w:tcW w:w="98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5E5EB9BF" w14:textId="77777777" w:rsidR="00CA4BDF" w:rsidRPr="00661F64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人力</w:t>
            </w:r>
          </w:p>
        </w:tc>
        <w:tc>
          <w:tcPr>
            <w:tcW w:w="4544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7308BDA8" w14:textId="77777777" w:rsidR="00CA4BDF" w:rsidRPr="00661F64" w:rsidRDefault="00CA4BDF" w:rsidP="00CA4BDF">
            <w:pPr>
              <w:pStyle w:val="a3"/>
              <w:spacing w:line="300" w:lineRule="exac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通过在人力资源各模块的轮岗，跨集团总部、分子公司等岗位实践，积累丰富的实践经验，成为人力资源领域的COE专家或管理者。</w:t>
            </w:r>
          </w:p>
        </w:tc>
        <w:tc>
          <w:tcPr>
            <w:tcW w:w="4098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3160DE1A" w14:textId="77777777" w:rsidR="00CA4BDF" w:rsidRPr="00661F64" w:rsidRDefault="00CA4BDF" w:rsidP="00CA4BDF">
            <w:pPr>
              <w:pStyle w:val="a3"/>
              <w:spacing w:line="300" w:lineRule="exact"/>
              <w:jc w:val="lef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人力资源管理、行政管理、工商管理等相关专业</w:t>
            </w:r>
          </w:p>
        </w:tc>
        <w:tc>
          <w:tcPr>
            <w:tcW w:w="114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6C355FE3" w14:textId="77777777" w:rsidR="00CA4BDF" w:rsidRPr="00661F64" w:rsidRDefault="00CA4BDF" w:rsidP="00CA4BDF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郑州、上海及各工厂所在地</w:t>
            </w:r>
          </w:p>
        </w:tc>
      </w:tr>
      <w:tr w:rsidR="00155008" w:rsidRPr="00661F64" w14:paraId="5C630041" w14:textId="77777777" w:rsidTr="00BD7E43">
        <w:trPr>
          <w:trHeight w:val="45"/>
        </w:trPr>
        <w:tc>
          <w:tcPr>
            <w:tcW w:w="98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54637379" w14:textId="540046D3" w:rsidR="00155008" w:rsidRPr="00661F64" w:rsidRDefault="00155008" w:rsidP="00155008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  <w:lastRenderedPageBreak/>
              <w:t>岗位</w:t>
            </w:r>
          </w:p>
        </w:tc>
        <w:tc>
          <w:tcPr>
            <w:tcW w:w="4544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0651BF5A" w14:textId="29A9EA9D" w:rsidR="00155008" w:rsidRPr="00661F64" w:rsidRDefault="00155008" w:rsidP="00155008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  <w:t>内容</w:t>
            </w:r>
          </w:p>
        </w:tc>
        <w:tc>
          <w:tcPr>
            <w:tcW w:w="4098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0926A3BC" w14:textId="769A5A54" w:rsidR="00155008" w:rsidRPr="00661F64" w:rsidRDefault="00155008" w:rsidP="00155008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  <w:t>专业</w:t>
            </w:r>
          </w:p>
        </w:tc>
        <w:tc>
          <w:tcPr>
            <w:tcW w:w="114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2A641414" w14:textId="1A884BCB" w:rsidR="00155008" w:rsidRPr="00661F64" w:rsidRDefault="00155008" w:rsidP="00155008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791446">
              <w:rPr>
                <w:rFonts w:ascii="微软雅黑" w:eastAsia="微软雅黑" w:hAnsi="微软雅黑" w:cs="Times New Roman Regular" w:hint="eastAsia"/>
                <w:b/>
                <w:bCs/>
                <w:sz w:val="20"/>
              </w:rPr>
              <w:t>工作地点</w:t>
            </w:r>
          </w:p>
        </w:tc>
      </w:tr>
      <w:tr w:rsidR="00155008" w:rsidRPr="00661F64" w14:paraId="59ADDFFE" w14:textId="77777777" w:rsidTr="00BD7E43">
        <w:trPr>
          <w:trHeight w:val="45"/>
        </w:trPr>
        <w:tc>
          <w:tcPr>
            <w:tcW w:w="98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32313037" w14:textId="77777777" w:rsidR="00155008" w:rsidRPr="00661F64" w:rsidRDefault="00155008" w:rsidP="00155008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财务</w:t>
            </w:r>
          </w:p>
        </w:tc>
        <w:tc>
          <w:tcPr>
            <w:tcW w:w="4544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24136F2C" w14:textId="77777777" w:rsidR="00155008" w:rsidRPr="00661F64" w:rsidRDefault="00155008" w:rsidP="00155008">
            <w:pPr>
              <w:pStyle w:val="a3"/>
              <w:spacing w:line="300" w:lineRule="exac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通过在总部财务或分子公司财务部等部门轮岗和历练，夯实财务基础，积累丰富的实践经验，成为未来财务领域的核心管理人才或模块专家。</w:t>
            </w:r>
          </w:p>
        </w:tc>
        <w:tc>
          <w:tcPr>
            <w:tcW w:w="4098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189C9F83" w14:textId="77777777" w:rsidR="00155008" w:rsidRPr="00661F64" w:rsidRDefault="00155008" w:rsidP="00155008">
            <w:pPr>
              <w:pStyle w:val="a3"/>
              <w:spacing w:line="300" w:lineRule="exact"/>
              <w:jc w:val="lef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会计学、财务管理等相关专业</w:t>
            </w:r>
          </w:p>
        </w:tc>
        <w:tc>
          <w:tcPr>
            <w:tcW w:w="1140" w:type="dxa"/>
            <w:vMerge w:val="restart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4BA024BA" w14:textId="54CBA284" w:rsidR="00155008" w:rsidRPr="00661F64" w:rsidRDefault="00155008" w:rsidP="00155008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郑州、上海及各工厂所在地</w:t>
            </w:r>
          </w:p>
        </w:tc>
      </w:tr>
      <w:tr w:rsidR="00155008" w:rsidRPr="00661F64" w14:paraId="5DD175E6" w14:textId="77777777" w:rsidTr="00BD7E43">
        <w:trPr>
          <w:trHeight w:val="45"/>
        </w:trPr>
        <w:tc>
          <w:tcPr>
            <w:tcW w:w="98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7E76E6BD" w14:textId="77777777" w:rsidR="00155008" w:rsidRPr="00661F64" w:rsidRDefault="00155008" w:rsidP="00155008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供应链</w:t>
            </w:r>
          </w:p>
        </w:tc>
        <w:tc>
          <w:tcPr>
            <w:tcW w:w="4544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327EEE33" w14:textId="77777777" w:rsidR="00155008" w:rsidRPr="00661F64" w:rsidRDefault="00155008" w:rsidP="00155008">
            <w:pPr>
              <w:pStyle w:val="a3"/>
              <w:spacing w:line="300" w:lineRule="exac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通过跨模块培养，根据人选优势定岗到供应</w:t>
            </w:r>
            <w:proofErr w:type="gramStart"/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链中心</w:t>
            </w:r>
            <w:proofErr w:type="gramEnd"/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各个模块（采购、生产、品保、基建、OEM等），深度参与各模块工作流程，并成长为独立主导模块工作的核心人才或统筹管理人才。</w:t>
            </w:r>
          </w:p>
        </w:tc>
        <w:tc>
          <w:tcPr>
            <w:tcW w:w="4098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4A84F903" w14:textId="77777777" w:rsidR="00155008" w:rsidRPr="00661F64" w:rsidRDefault="00155008" w:rsidP="00155008">
            <w:pPr>
              <w:pStyle w:val="a3"/>
              <w:spacing w:line="300" w:lineRule="exact"/>
              <w:jc w:val="lef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物流管理、供应链管理、设备自动化、机械工程、安全消防等相关专业</w:t>
            </w:r>
          </w:p>
        </w:tc>
        <w:tc>
          <w:tcPr>
            <w:tcW w:w="1140" w:type="dxa"/>
            <w:vMerge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6A51C3CD" w14:textId="77777777" w:rsidR="00155008" w:rsidRPr="00661F64" w:rsidRDefault="00155008" w:rsidP="00155008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</w:p>
        </w:tc>
      </w:tr>
      <w:tr w:rsidR="00155008" w:rsidRPr="00661F64" w14:paraId="690D1C6C" w14:textId="77777777" w:rsidTr="00BD7E43">
        <w:trPr>
          <w:trHeight w:val="45"/>
        </w:trPr>
        <w:tc>
          <w:tcPr>
            <w:tcW w:w="98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47A4DE02" w14:textId="77777777" w:rsidR="00155008" w:rsidRPr="00661F64" w:rsidRDefault="00155008" w:rsidP="00155008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数字化</w:t>
            </w:r>
          </w:p>
        </w:tc>
        <w:tc>
          <w:tcPr>
            <w:tcW w:w="4544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1AE5CA52" w14:textId="77777777" w:rsidR="00155008" w:rsidRPr="00661F64" w:rsidRDefault="00155008" w:rsidP="00155008">
            <w:pPr>
              <w:pStyle w:val="a3"/>
              <w:spacing w:line="300" w:lineRule="exac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通过轮岗培养，深度参与公司整体信息化，数字化，智能化建设和规划；参与公司全面数字化、全面智能化三年战略规划及执行落地工作。成为数字化中心核心专业人才。</w:t>
            </w:r>
          </w:p>
        </w:tc>
        <w:tc>
          <w:tcPr>
            <w:tcW w:w="4098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7C8F6C39" w14:textId="77777777" w:rsidR="00155008" w:rsidRPr="00661F64" w:rsidRDefault="00155008" w:rsidP="00155008">
            <w:pPr>
              <w:pStyle w:val="a3"/>
              <w:spacing w:line="300" w:lineRule="exact"/>
              <w:jc w:val="left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计算机科学与技术、软件工程、电子信息工程等专业</w:t>
            </w:r>
          </w:p>
        </w:tc>
        <w:tc>
          <w:tcPr>
            <w:tcW w:w="1140" w:type="dxa"/>
            <w:shd w:val="clear" w:color="auto" w:fill="auto"/>
            <w:tcMar>
              <w:top w:w="13" w:type="dxa"/>
              <w:left w:w="13" w:type="dxa"/>
              <w:bottom w:w="46" w:type="dxa"/>
              <w:right w:w="13" w:type="dxa"/>
            </w:tcMar>
            <w:vAlign w:val="center"/>
          </w:tcPr>
          <w:p w14:paraId="2537CF01" w14:textId="77777777" w:rsidR="00155008" w:rsidRPr="00661F64" w:rsidRDefault="00155008" w:rsidP="00155008">
            <w:pPr>
              <w:pStyle w:val="a3"/>
              <w:spacing w:line="300" w:lineRule="exact"/>
              <w:jc w:val="center"/>
              <w:rPr>
                <w:rFonts w:ascii="微软雅黑" w:eastAsia="微软雅黑" w:hAnsi="微软雅黑" w:cs="Times New Roman Regular" w:hint="eastAsia"/>
                <w:sz w:val="20"/>
              </w:rPr>
            </w:pPr>
            <w:r w:rsidRPr="00661F64">
              <w:rPr>
                <w:rFonts w:ascii="微软雅黑" w:eastAsia="微软雅黑" w:hAnsi="微软雅黑" w:cs="Times New Roman Regular" w:hint="eastAsia"/>
                <w:sz w:val="20"/>
              </w:rPr>
              <w:t>郑州</w:t>
            </w:r>
          </w:p>
        </w:tc>
      </w:tr>
    </w:tbl>
    <w:p w14:paraId="2D0BC8B1" w14:textId="04B5B8D8" w:rsidR="00C8470C" w:rsidRDefault="00444A42" w:rsidP="00C8470C">
      <w:pPr>
        <w:pStyle w:val="a3"/>
        <w:numPr>
          <w:ilvl w:val="0"/>
          <w:numId w:val="1"/>
        </w:numPr>
        <w:spacing w:line="360" w:lineRule="auto"/>
        <w:rPr>
          <w:rFonts w:ascii="微软雅黑" w:eastAsia="微软雅黑" w:hAnsi="微软雅黑" w:cs="Times New Roman Regular" w:hint="eastAsia"/>
          <w:b/>
          <w:sz w:val="24"/>
          <w:szCs w:val="24"/>
        </w:rPr>
      </w:pPr>
      <w:r>
        <w:rPr>
          <w:rFonts w:ascii="微软雅黑" w:eastAsia="微软雅黑" w:hAnsi="微软雅黑" w:cs="Times New Roman Regular" w:hint="eastAsia"/>
          <w:b/>
          <w:sz w:val="24"/>
          <w:szCs w:val="24"/>
        </w:rPr>
        <w:t>薪资</w:t>
      </w:r>
      <w:r w:rsidR="00BD7E43">
        <w:rPr>
          <w:rFonts w:ascii="微软雅黑" w:eastAsia="微软雅黑" w:hAnsi="微软雅黑" w:cs="Times New Roman Regular" w:hint="eastAsia"/>
          <w:b/>
          <w:sz w:val="24"/>
          <w:szCs w:val="24"/>
        </w:rPr>
        <w:t>福利</w:t>
      </w:r>
    </w:p>
    <w:p w14:paraId="50874478" w14:textId="73F88A22" w:rsidR="00444A42" w:rsidRPr="0081504C" w:rsidRDefault="00444A42" w:rsidP="0081504C">
      <w:pPr>
        <w:pStyle w:val="a3"/>
        <w:spacing w:line="340" w:lineRule="exact"/>
        <w:rPr>
          <w:rFonts w:ascii="微软雅黑" w:eastAsia="微软雅黑" w:hAnsi="微软雅黑" w:cs="Times New Roman Regular" w:hint="eastAsia"/>
          <w:sz w:val="20"/>
        </w:rPr>
      </w:pPr>
      <w:r w:rsidRPr="0081504C">
        <w:rPr>
          <w:rFonts w:ascii="微软雅黑" w:eastAsia="微软雅黑" w:hAnsi="微软雅黑" w:cs="Times New Roman Regular" w:hint="eastAsia"/>
          <w:b/>
          <w:bCs/>
          <w:sz w:val="20"/>
        </w:rPr>
        <w:t>薪资：</w:t>
      </w:r>
      <w:r w:rsidRPr="0081504C">
        <w:rPr>
          <w:rFonts w:ascii="微软雅黑" w:eastAsia="微软雅黑" w:hAnsi="微软雅黑" w:cs="Times New Roman Regular" w:hint="eastAsia"/>
          <w:sz w:val="20"/>
        </w:rPr>
        <w:t>本科</w:t>
      </w:r>
      <w:r w:rsidR="00552B9C">
        <w:rPr>
          <w:rFonts w:ascii="微软雅黑" w:eastAsia="微软雅黑" w:hAnsi="微软雅黑" w:cs="Times New Roman Regular" w:hint="eastAsia"/>
          <w:sz w:val="20"/>
        </w:rPr>
        <w:t>6</w:t>
      </w:r>
      <w:r w:rsidRPr="0081504C">
        <w:rPr>
          <w:rFonts w:ascii="微软雅黑" w:eastAsia="微软雅黑" w:hAnsi="微软雅黑" w:cs="Times New Roman Regular" w:hint="eastAsia"/>
          <w:sz w:val="20"/>
        </w:rPr>
        <w:t>K-1</w:t>
      </w:r>
      <w:r w:rsidR="00552B9C">
        <w:rPr>
          <w:rFonts w:ascii="微软雅黑" w:eastAsia="微软雅黑" w:hAnsi="微软雅黑" w:cs="Times New Roman Regular" w:hint="eastAsia"/>
          <w:sz w:val="20"/>
        </w:rPr>
        <w:t>0</w:t>
      </w:r>
      <w:r w:rsidRPr="0081504C">
        <w:rPr>
          <w:rFonts w:ascii="微软雅黑" w:eastAsia="微软雅黑" w:hAnsi="微软雅黑" w:cs="Times New Roman Regular" w:hint="eastAsia"/>
          <w:sz w:val="20"/>
        </w:rPr>
        <w:t>K/月；</w:t>
      </w:r>
      <w:r w:rsidRPr="00444A42">
        <w:rPr>
          <w:rFonts w:ascii="微软雅黑" w:eastAsia="微软雅黑" w:hAnsi="微软雅黑" w:cs="Times New Roman Regular" w:hint="eastAsia"/>
          <w:sz w:val="20"/>
        </w:rPr>
        <w:t>硕士</w:t>
      </w:r>
      <w:r w:rsidR="00552B9C">
        <w:rPr>
          <w:rFonts w:ascii="微软雅黑" w:eastAsia="微软雅黑" w:hAnsi="微软雅黑" w:cs="Times New Roman Regular" w:hint="eastAsia"/>
          <w:sz w:val="20"/>
        </w:rPr>
        <w:t>7.5</w:t>
      </w:r>
      <w:r w:rsidRPr="00444A42">
        <w:rPr>
          <w:rFonts w:ascii="微软雅黑" w:eastAsia="微软雅黑" w:hAnsi="微软雅黑" w:cs="Times New Roman Regular" w:hint="eastAsia"/>
          <w:sz w:val="20"/>
        </w:rPr>
        <w:t>K-1</w:t>
      </w:r>
      <w:r w:rsidR="00552B9C">
        <w:rPr>
          <w:rFonts w:ascii="微软雅黑" w:eastAsia="微软雅黑" w:hAnsi="微软雅黑" w:cs="Times New Roman Regular" w:hint="eastAsia"/>
          <w:sz w:val="20"/>
        </w:rPr>
        <w:t>2</w:t>
      </w:r>
      <w:r w:rsidRPr="00444A42">
        <w:rPr>
          <w:rFonts w:ascii="微软雅黑" w:eastAsia="微软雅黑" w:hAnsi="微软雅黑" w:cs="Times New Roman Regular" w:hint="eastAsia"/>
          <w:sz w:val="20"/>
        </w:rPr>
        <w:t>K</w:t>
      </w:r>
      <w:r w:rsidRPr="0081504C">
        <w:rPr>
          <w:rFonts w:ascii="微软雅黑" w:eastAsia="微软雅黑" w:hAnsi="微软雅黑" w:cs="Times New Roman Regular" w:hint="eastAsia"/>
          <w:sz w:val="20"/>
        </w:rPr>
        <w:t>/月；</w:t>
      </w:r>
      <w:r w:rsidRPr="00444A42">
        <w:rPr>
          <w:rFonts w:ascii="微软雅黑" w:eastAsia="微软雅黑" w:hAnsi="微软雅黑" w:cs="Times New Roman Regular" w:hint="eastAsia"/>
          <w:sz w:val="20"/>
        </w:rPr>
        <w:t>博士面议</w:t>
      </w:r>
      <w:r w:rsidRPr="0081504C">
        <w:rPr>
          <w:rFonts w:ascii="微软雅黑" w:eastAsia="微软雅黑" w:hAnsi="微软雅黑" w:cs="Times New Roman Regular" w:hint="eastAsia"/>
          <w:sz w:val="20"/>
        </w:rPr>
        <w:t>，北京和上海地区工作薪资上浮。（以offer沟通为准）</w:t>
      </w:r>
    </w:p>
    <w:p w14:paraId="3FB4D1FA" w14:textId="3B16180B" w:rsidR="00C8470C" w:rsidRPr="0081504C" w:rsidRDefault="00444A42" w:rsidP="0081504C">
      <w:pPr>
        <w:pStyle w:val="a3"/>
        <w:spacing w:line="340" w:lineRule="exact"/>
        <w:rPr>
          <w:rFonts w:ascii="微软雅黑" w:eastAsia="微软雅黑" w:hAnsi="微软雅黑" w:cs="Times New Roman Regular" w:hint="eastAsia"/>
          <w:sz w:val="20"/>
        </w:rPr>
      </w:pPr>
      <w:r w:rsidRPr="0081504C">
        <w:rPr>
          <w:rFonts w:ascii="微软雅黑" w:eastAsia="微软雅黑" w:hAnsi="微软雅黑" w:cs="Times New Roman Regular" w:hint="eastAsia"/>
          <w:b/>
          <w:bCs/>
          <w:sz w:val="20"/>
        </w:rPr>
        <w:t>福利：</w:t>
      </w:r>
      <w:r w:rsidR="00C8470C" w:rsidRPr="0081504C">
        <w:rPr>
          <w:rFonts w:ascii="微软雅黑" w:eastAsia="微软雅黑" w:hAnsi="微软雅黑" w:cs="Times New Roman Regular" w:hint="eastAsia"/>
          <w:sz w:val="20"/>
        </w:rPr>
        <w:t>五险</w:t>
      </w:r>
      <w:proofErr w:type="gramStart"/>
      <w:r w:rsidR="00C8470C" w:rsidRPr="0081504C">
        <w:rPr>
          <w:rFonts w:ascii="微软雅黑" w:eastAsia="微软雅黑" w:hAnsi="微软雅黑" w:cs="Times New Roman Regular" w:hint="eastAsia"/>
          <w:sz w:val="20"/>
        </w:rPr>
        <w:t>一</w:t>
      </w:r>
      <w:proofErr w:type="gramEnd"/>
      <w:r w:rsidR="00C8470C" w:rsidRPr="0081504C">
        <w:rPr>
          <w:rFonts w:ascii="微软雅黑" w:eastAsia="微软雅黑" w:hAnsi="微软雅黑" w:cs="Times New Roman Regular" w:hint="eastAsia"/>
          <w:sz w:val="20"/>
        </w:rPr>
        <w:t>金、带薪休假、定期体检、互助基金、生日礼物、节日礼物、法定节假日等福利；</w:t>
      </w:r>
      <w:r w:rsidRPr="0081504C">
        <w:rPr>
          <w:rFonts w:ascii="微软雅黑" w:eastAsia="微软雅黑" w:hAnsi="微软雅黑" w:cs="Times New Roman Regular" w:hint="eastAsia"/>
          <w:sz w:val="20"/>
        </w:rPr>
        <w:t>部分岗位</w:t>
      </w:r>
      <w:r w:rsidR="00C8470C" w:rsidRPr="00C8470C">
        <w:rPr>
          <w:rFonts w:ascii="微软雅黑" w:eastAsia="微软雅黑" w:hAnsi="微软雅黑" w:cs="Times New Roman Regular" w:hint="eastAsia"/>
          <w:sz w:val="20"/>
        </w:rPr>
        <w:t>提供免费宿舍、福利食堂</w:t>
      </w:r>
      <w:r w:rsidR="00C8470C" w:rsidRPr="0081504C">
        <w:rPr>
          <w:rFonts w:ascii="微软雅黑" w:eastAsia="微软雅黑" w:hAnsi="微软雅黑" w:cs="Times New Roman Regular" w:hint="eastAsia"/>
          <w:sz w:val="20"/>
        </w:rPr>
        <w:t>；</w:t>
      </w:r>
      <w:r w:rsidR="00C8470C" w:rsidRPr="00C8470C">
        <w:rPr>
          <w:rFonts w:ascii="微软雅黑" w:eastAsia="微软雅黑" w:hAnsi="微软雅黑" w:cs="Times New Roman Regular" w:hint="eastAsia"/>
          <w:sz w:val="20"/>
        </w:rPr>
        <w:t>销售岗出差享受</w:t>
      </w:r>
      <w:r w:rsidR="00C8470C" w:rsidRPr="0081504C">
        <w:rPr>
          <w:rFonts w:ascii="微软雅黑" w:eastAsia="微软雅黑" w:hAnsi="微软雅黑" w:cs="Times New Roman Regular" w:hint="eastAsia"/>
          <w:sz w:val="20"/>
        </w:rPr>
        <w:t>住宿补贴和餐补。</w:t>
      </w:r>
    </w:p>
    <w:p w14:paraId="55D3C86C" w14:textId="23AF1F15" w:rsidR="00BD7E43" w:rsidRDefault="00C8470C" w:rsidP="00C8470C">
      <w:pPr>
        <w:pStyle w:val="a3"/>
        <w:numPr>
          <w:ilvl w:val="0"/>
          <w:numId w:val="1"/>
        </w:numPr>
        <w:spacing w:line="360" w:lineRule="auto"/>
        <w:rPr>
          <w:rFonts w:ascii="微软雅黑" w:eastAsia="微软雅黑" w:hAnsi="微软雅黑" w:cs="Times New Roman Regular" w:hint="eastAsia"/>
          <w:b/>
          <w:sz w:val="24"/>
          <w:szCs w:val="24"/>
        </w:rPr>
      </w:pPr>
      <w:r>
        <w:rPr>
          <w:rFonts w:ascii="微软雅黑" w:eastAsia="微软雅黑" w:hAnsi="微软雅黑" w:cs="Times New Roman Regular" w:hint="eastAsia"/>
          <w:b/>
          <w:sz w:val="24"/>
          <w:szCs w:val="24"/>
        </w:rPr>
        <w:t>招聘流程</w:t>
      </w:r>
    </w:p>
    <w:p w14:paraId="398BD76B" w14:textId="0042F270" w:rsidR="00C8470C" w:rsidRPr="00C8470C" w:rsidRDefault="00C8470C" w:rsidP="00C8470C">
      <w:pPr>
        <w:spacing w:after="0" w:line="300" w:lineRule="exact"/>
        <w:jc w:val="center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</w:rPr>
        <w:t>宣讲→</w:t>
      </w:r>
      <w:proofErr w:type="gramStart"/>
      <w:r>
        <w:rPr>
          <w:rFonts w:ascii="微软雅黑" w:eastAsia="微软雅黑" w:hAnsi="微软雅黑" w:hint="eastAsia"/>
        </w:rPr>
        <w:t>网申→初面</w:t>
      </w:r>
      <w:proofErr w:type="gramEnd"/>
      <w:r>
        <w:rPr>
          <w:rFonts w:ascii="微软雅黑" w:eastAsia="微软雅黑" w:hAnsi="微软雅黑" w:hint="eastAsia"/>
        </w:rPr>
        <w:t>→测评→无领导小组讨论/结构化面试→</w:t>
      </w:r>
      <w:proofErr w:type="gramStart"/>
      <w:r>
        <w:rPr>
          <w:rFonts w:ascii="微软雅黑" w:eastAsia="微软雅黑" w:hAnsi="微软雅黑" w:hint="eastAsia"/>
        </w:rPr>
        <w:t>终面→背调</w:t>
      </w:r>
      <w:proofErr w:type="gramEnd"/>
      <w:r>
        <w:rPr>
          <w:rFonts w:ascii="微软雅黑" w:eastAsia="微软雅黑" w:hAnsi="微软雅黑" w:hint="eastAsia"/>
        </w:rPr>
        <w:t>→Offer</w:t>
      </w:r>
    </w:p>
    <w:p w14:paraId="656AEE46" w14:textId="358E9235" w:rsidR="00C8470C" w:rsidRPr="00C8470C" w:rsidRDefault="00C8470C" w:rsidP="00C8470C">
      <w:pPr>
        <w:spacing w:after="0" w:line="300" w:lineRule="exact"/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（依据岗位</w:t>
      </w:r>
      <w:proofErr w:type="gramStart"/>
      <w:r>
        <w:rPr>
          <w:rFonts w:ascii="微软雅黑" w:eastAsia="微软雅黑" w:hAnsi="微软雅黑" w:hint="eastAsia"/>
        </w:rPr>
        <w:t>与校招行程</w:t>
      </w:r>
      <w:proofErr w:type="gramEnd"/>
      <w:r>
        <w:rPr>
          <w:rFonts w:ascii="微软雅黑" w:eastAsia="微软雅黑" w:hAnsi="微软雅黑" w:hint="eastAsia"/>
        </w:rPr>
        <w:t>适时调整）</w:t>
      </w:r>
    </w:p>
    <w:p w14:paraId="0D4FAE79" w14:textId="3BFA6BFF" w:rsidR="00C8470C" w:rsidRPr="00C8470C" w:rsidRDefault="00C8470C" w:rsidP="00C8470C">
      <w:pPr>
        <w:pStyle w:val="a3"/>
        <w:numPr>
          <w:ilvl w:val="0"/>
          <w:numId w:val="1"/>
        </w:numPr>
        <w:spacing w:line="360" w:lineRule="auto"/>
        <w:rPr>
          <w:rFonts w:ascii="微软雅黑" w:eastAsia="微软雅黑" w:hAnsi="微软雅黑" w:cs="Times New Roman Regular" w:hint="eastAsia"/>
          <w:b/>
          <w:sz w:val="24"/>
          <w:szCs w:val="24"/>
        </w:rPr>
      </w:pPr>
      <w:r w:rsidRPr="00C8470C">
        <w:rPr>
          <w:rFonts w:ascii="微软雅黑" w:eastAsia="微软雅黑" w:hAnsi="微软雅黑" w:cs="Times New Roman Regular" w:hint="eastAsia"/>
          <w:b/>
          <w:sz w:val="24"/>
          <w:szCs w:val="24"/>
        </w:rPr>
        <w:t>投递方式</w:t>
      </w:r>
    </w:p>
    <w:p w14:paraId="1B4B63F9" w14:textId="294F3116" w:rsidR="00BD7E43" w:rsidRDefault="00BD7E43" w:rsidP="00BD7E43">
      <w:pPr>
        <w:rPr>
          <w:rStyle w:val="a8"/>
          <w:rFonts w:ascii="微软雅黑" w:eastAsia="微软雅黑" w:hAnsi="微软雅黑" w:hint="eastAsia"/>
          <w:bCs/>
        </w:rPr>
      </w:pPr>
      <w:r>
        <w:rPr>
          <w:rStyle w:val="a7"/>
          <w:rFonts w:ascii="微软雅黑" w:eastAsia="微软雅黑" w:hAnsi="微软雅黑" w:hint="eastAsia"/>
          <w:bCs w:val="0"/>
          <w:noProof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BC8D4B5" wp14:editId="6E395A6E">
            <wp:simplePos x="0" y="0"/>
            <wp:positionH relativeFrom="column">
              <wp:posOffset>430530</wp:posOffset>
            </wp:positionH>
            <wp:positionV relativeFrom="paragraph">
              <wp:posOffset>353695</wp:posOffset>
            </wp:positionV>
            <wp:extent cx="1947545" cy="1947545"/>
            <wp:effectExtent l="0" t="0" r="3175" b="3175"/>
            <wp:wrapTopAndBottom/>
            <wp:docPr id="1" name="图片 1" descr="”白象招聘“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”白象招聘“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Times New Roman Regular" w:hint="eastAsia"/>
          <w:b/>
          <w:sz w:val="24"/>
        </w:rPr>
        <w:t>1.</w:t>
      </w:r>
      <w:r>
        <w:rPr>
          <w:rStyle w:val="a7"/>
          <w:rFonts w:ascii="微软雅黑" w:eastAsia="微软雅黑" w:hAnsi="微软雅黑" w:hint="eastAsia"/>
          <w:b w:val="0"/>
          <w:bCs w:val="0"/>
          <w:szCs w:val="21"/>
          <w:shd w:val="clear" w:color="auto" w:fill="FFFFFF"/>
        </w:rPr>
        <w:t>关注</w:t>
      </w:r>
      <w:r>
        <w:rPr>
          <w:rStyle w:val="a7"/>
          <w:rFonts w:ascii="微软雅黑" w:eastAsia="微软雅黑" w:hAnsi="微软雅黑" w:hint="eastAsia"/>
          <w:bCs w:val="0"/>
          <w:szCs w:val="21"/>
          <w:shd w:val="clear" w:color="auto" w:fill="FFFFFF"/>
        </w:rPr>
        <w:t>“白象招聘”</w:t>
      </w:r>
      <w:proofErr w:type="gramStart"/>
      <w:r>
        <w:rPr>
          <w:rStyle w:val="a7"/>
          <w:rFonts w:ascii="微软雅黑" w:eastAsia="微软雅黑" w:hAnsi="微软雅黑" w:hint="eastAsia"/>
          <w:b w:val="0"/>
          <w:szCs w:val="21"/>
          <w:shd w:val="clear" w:color="auto" w:fill="FFFFFF"/>
        </w:rPr>
        <w:t>微信公众号</w:t>
      </w:r>
      <w:proofErr w:type="gramEnd"/>
      <w:r>
        <w:rPr>
          <w:rStyle w:val="a7"/>
          <w:rFonts w:ascii="微软雅黑" w:eastAsia="微软雅黑" w:hAnsi="微软雅黑" w:hint="eastAsia"/>
          <w:b w:val="0"/>
          <w:szCs w:val="21"/>
          <w:shd w:val="clear" w:color="auto" w:fill="FFFFFF"/>
        </w:rPr>
        <w:t>，第一时间了解招聘动态</w:t>
      </w:r>
    </w:p>
    <w:p w14:paraId="4745BE28" w14:textId="6D7B8982" w:rsidR="00BD7E43" w:rsidRDefault="00BD7E43" w:rsidP="00791446">
      <w:pPr>
        <w:pStyle w:val="a3"/>
        <w:spacing w:line="360" w:lineRule="auto"/>
        <w:rPr>
          <w:rFonts w:ascii="微软雅黑" w:eastAsia="微软雅黑" w:hAnsi="微软雅黑" w:cs="Times New Roman Regular" w:hint="eastAsia"/>
          <w:bCs/>
          <w:sz w:val="24"/>
          <w:szCs w:val="24"/>
        </w:rPr>
      </w:pPr>
      <w:r>
        <w:rPr>
          <w:rFonts w:ascii="微软雅黑" w:eastAsia="微软雅黑" w:hAnsi="微软雅黑" w:cs="Times New Roman Regular" w:hint="eastAsia"/>
          <w:b/>
          <w:sz w:val="24"/>
          <w:szCs w:val="24"/>
        </w:rPr>
        <w:t>2.</w:t>
      </w:r>
      <w:proofErr w:type="gramStart"/>
      <w:r w:rsidR="004B3035" w:rsidRPr="004B3035">
        <w:rPr>
          <w:rFonts w:ascii="微软雅黑" w:eastAsia="微软雅黑" w:hAnsi="微软雅黑" w:cs="Times New Roman Regular" w:hint="eastAsia"/>
          <w:bCs/>
          <w:sz w:val="24"/>
          <w:szCs w:val="24"/>
        </w:rPr>
        <w:t>扫码一键</w:t>
      </w:r>
      <w:proofErr w:type="gramEnd"/>
      <w:r w:rsidR="004B3035" w:rsidRPr="004B3035">
        <w:rPr>
          <w:rFonts w:ascii="微软雅黑" w:eastAsia="微软雅黑" w:hAnsi="微软雅黑" w:cs="Times New Roman Regular" w:hint="eastAsia"/>
          <w:bCs/>
          <w:sz w:val="24"/>
          <w:szCs w:val="24"/>
        </w:rPr>
        <w:t>直投，</w:t>
      </w:r>
      <w:proofErr w:type="gramStart"/>
      <w:r w:rsidR="00C8470C" w:rsidRPr="00C8470C">
        <w:rPr>
          <w:rFonts w:ascii="微软雅黑" w:eastAsia="微软雅黑" w:hAnsi="微软雅黑" w:cs="Times New Roman Regular" w:hint="eastAsia"/>
          <w:bCs/>
          <w:sz w:val="24"/>
          <w:szCs w:val="24"/>
        </w:rPr>
        <w:t>极</w:t>
      </w:r>
      <w:proofErr w:type="gramEnd"/>
      <w:r w:rsidR="00C8470C" w:rsidRPr="00C8470C">
        <w:rPr>
          <w:rFonts w:ascii="微软雅黑" w:eastAsia="微软雅黑" w:hAnsi="微软雅黑" w:cs="Times New Roman Regular" w:hint="eastAsia"/>
          <w:bCs/>
          <w:sz w:val="24"/>
          <w:szCs w:val="24"/>
        </w:rPr>
        <w:t>速斩获offer</w:t>
      </w:r>
    </w:p>
    <w:p w14:paraId="3C6959E1" w14:textId="362DA6ED" w:rsidR="00F8690A" w:rsidRPr="00BD7E43" w:rsidRDefault="004B3035" w:rsidP="004B3035">
      <w:pPr>
        <w:pStyle w:val="a3"/>
        <w:spacing w:line="360" w:lineRule="auto"/>
        <w:ind w:firstLineChars="300" w:firstLine="720"/>
        <w:rPr>
          <w:rFonts w:ascii="微软雅黑" w:eastAsia="微软雅黑" w:hAnsi="微软雅黑" w:cs="Times New Roman Regular" w:hint="eastAsia"/>
          <w:b/>
          <w:sz w:val="24"/>
          <w:szCs w:val="24"/>
        </w:rPr>
      </w:pPr>
      <w:r>
        <w:rPr>
          <w:rFonts w:ascii="微软雅黑" w:eastAsia="微软雅黑" w:hAnsi="微软雅黑" w:cs="Times New Roman Regular" w:hint="eastAsia"/>
          <w:b/>
          <w:noProof/>
          <w:sz w:val="24"/>
          <w:szCs w:val="24"/>
        </w:rPr>
        <w:drawing>
          <wp:inline distT="0" distB="0" distL="0" distR="0" wp14:anchorId="2CFD92EE" wp14:editId="59D52066">
            <wp:extent cx="1950720" cy="1950720"/>
            <wp:effectExtent l="0" t="0" r="0" b="0"/>
            <wp:docPr id="5659092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90A" w:rsidRPr="00BD7E43" w:rsidSect="00CA4B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9115B" w14:textId="77777777" w:rsidR="00146E5D" w:rsidRDefault="00146E5D" w:rsidP="00552B9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0A0F189" w14:textId="77777777" w:rsidR="00146E5D" w:rsidRDefault="00146E5D" w:rsidP="00552B9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an 10cpi">
    <w:altName w:val="苹方-简"/>
    <w:charset w:val="00"/>
    <w:family w:val="modern"/>
    <w:pitch w:val="default"/>
    <w:sig w:usb0="00000000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05B05" w14:textId="77777777" w:rsidR="00146E5D" w:rsidRDefault="00146E5D" w:rsidP="00552B9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1FC28D9" w14:textId="77777777" w:rsidR="00146E5D" w:rsidRDefault="00146E5D" w:rsidP="00552B9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C24B2A"/>
    <w:multiLevelType w:val="singleLevel"/>
    <w:tmpl w:val="A9C24B2A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F73EF20A"/>
    <w:multiLevelType w:val="singleLevel"/>
    <w:tmpl w:val="F73EF2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AC6720A"/>
    <w:multiLevelType w:val="hybridMultilevel"/>
    <w:tmpl w:val="8E5CE524"/>
    <w:lvl w:ilvl="0" w:tplc="587E7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28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C9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41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E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2A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6A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A9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8A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C26F32"/>
    <w:multiLevelType w:val="hybridMultilevel"/>
    <w:tmpl w:val="319EC572"/>
    <w:lvl w:ilvl="0" w:tplc="36FE1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83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2B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CB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63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AA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4C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CD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CB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9220686">
    <w:abstractNumId w:val="1"/>
  </w:num>
  <w:num w:numId="2" w16cid:durableId="152987502">
    <w:abstractNumId w:val="2"/>
  </w:num>
  <w:num w:numId="3" w16cid:durableId="1620601957">
    <w:abstractNumId w:val="3"/>
  </w:num>
  <w:num w:numId="4" w16cid:durableId="5944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46"/>
    <w:rsid w:val="000847E5"/>
    <w:rsid w:val="00146E5D"/>
    <w:rsid w:val="00155008"/>
    <w:rsid w:val="001F6517"/>
    <w:rsid w:val="00313CD0"/>
    <w:rsid w:val="003B0BB2"/>
    <w:rsid w:val="00444A42"/>
    <w:rsid w:val="004B3035"/>
    <w:rsid w:val="00532D39"/>
    <w:rsid w:val="00552B9C"/>
    <w:rsid w:val="00642BB5"/>
    <w:rsid w:val="00661F64"/>
    <w:rsid w:val="006968A8"/>
    <w:rsid w:val="00791446"/>
    <w:rsid w:val="0081504C"/>
    <w:rsid w:val="00872B27"/>
    <w:rsid w:val="009D48E8"/>
    <w:rsid w:val="00AB29B6"/>
    <w:rsid w:val="00AD3743"/>
    <w:rsid w:val="00B55994"/>
    <w:rsid w:val="00BD7E43"/>
    <w:rsid w:val="00C8470C"/>
    <w:rsid w:val="00CA4BDF"/>
    <w:rsid w:val="00E22590"/>
    <w:rsid w:val="00EC1F6C"/>
    <w:rsid w:val="00F8690A"/>
    <w:rsid w:val="00F96DA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A60F3"/>
  <w15:chartTrackingRefBased/>
  <w15:docId w15:val="{EF4A3C28-BE79-4566-8DFE-99AAB58B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791446"/>
    <w:pPr>
      <w:spacing w:after="0" w:line="240" w:lineRule="auto"/>
      <w:jc w:val="both"/>
    </w:pPr>
    <w:rPr>
      <w:rFonts w:ascii="宋体" w:hAnsi="Roman 10cpi"/>
      <w:sz w:val="21"/>
      <w:szCs w:val="20"/>
      <w14:ligatures w14:val="none"/>
    </w:rPr>
  </w:style>
  <w:style w:type="character" w:customStyle="1" w:styleId="a4">
    <w:name w:val="纯文本 字符"/>
    <w:basedOn w:val="a0"/>
    <w:link w:val="a3"/>
    <w:qFormat/>
    <w:rsid w:val="00791446"/>
    <w:rPr>
      <w:rFonts w:ascii="宋体" w:hAnsi="Roman 10cpi"/>
      <w:sz w:val="21"/>
      <w:szCs w:val="20"/>
      <w14:ligatures w14:val="none"/>
    </w:rPr>
  </w:style>
  <w:style w:type="paragraph" w:styleId="a5">
    <w:name w:val="List Paragraph"/>
    <w:basedOn w:val="a"/>
    <w:uiPriority w:val="34"/>
    <w:qFormat/>
    <w:rsid w:val="00791446"/>
    <w:pPr>
      <w:widowControl/>
      <w:spacing w:after="0" w:line="240" w:lineRule="auto"/>
      <w:ind w:firstLineChars="200" w:firstLine="420"/>
    </w:pPr>
    <w:rPr>
      <w:rFonts w:ascii="宋体" w:eastAsia="宋体" w:hAnsi="宋体" w:cs="宋体"/>
      <w:kern w:val="0"/>
      <w:sz w:val="24"/>
      <w14:ligatures w14:val="none"/>
    </w:rPr>
  </w:style>
  <w:style w:type="paragraph" w:styleId="a6">
    <w:name w:val="Normal (Web)"/>
    <w:basedOn w:val="a"/>
    <w:uiPriority w:val="99"/>
    <w:semiHidden/>
    <w:unhideWhenUsed/>
    <w:qFormat/>
    <w:rsid w:val="00BD7E43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styleId="a7">
    <w:name w:val="Strong"/>
    <w:basedOn w:val="a0"/>
    <w:uiPriority w:val="22"/>
    <w:qFormat/>
    <w:rsid w:val="00BD7E43"/>
    <w:rPr>
      <w:b/>
      <w:bCs/>
    </w:rPr>
  </w:style>
  <w:style w:type="character" w:styleId="a8">
    <w:name w:val="Hyperlink"/>
    <w:basedOn w:val="a0"/>
    <w:uiPriority w:val="99"/>
    <w:unhideWhenUsed/>
    <w:qFormat/>
    <w:rsid w:val="00BD7E43"/>
    <w:rPr>
      <w:color w:val="467886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52B9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52B9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52B9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52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6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园园 乔</dc:creator>
  <cp:keywords/>
  <dc:description/>
  <cp:lastModifiedBy>园园 乔</cp:lastModifiedBy>
  <cp:revision>11</cp:revision>
  <dcterms:created xsi:type="dcterms:W3CDTF">2024-09-24T08:04:00Z</dcterms:created>
  <dcterms:modified xsi:type="dcterms:W3CDTF">2024-10-10T07:42:00Z</dcterms:modified>
</cp:coreProperties>
</file>